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提高督察内审效能  防范系统风险培训班</w:t>
      </w:r>
      <w:bookmarkEnd w:id="0"/>
    </w:p>
    <w:p>
      <w:pPr>
        <w:snapToGrid w:val="0"/>
        <w:spacing w:after="156" w:afterLines="50"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项目计划书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督察内审是构建税务系统全面从严治党新格局的重要一环，是各级税务局党委落实主体责任的重要抓手，是加强内部监督、防控风险、抓好队伍建设的重要力量。承载着强化行政监督、防范系统风险、服务税收大局、促进治税管队的重要使命。通过组织实施监督检查，及时准确发现问题，发挥督察内审的独特作用，促进各项工作的开展。在地市级税务部门增设督察内审科的背景下，为提升税务干部督察内审工作能力，策划本期培训班。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一、培训对象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税务系统从事督察、纪检监察、内部审计等工作的税务干部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二、培训目标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通过培训，使参训学员掌握税务系统督察内审工作实战的新要求、新做法；学习先进理论，落实“用数据、找问题、堵漏洞、防风险、增效能”的工作策略，及时预警、有效防范风险，营造安全稳定的督审环境。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三、培训时间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培训时间共8天，其中课程环节6天，非课程环节2天。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四、课程设置</w:t>
      </w:r>
    </w:p>
    <w:tbl>
      <w:tblPr>
        <w:tblStyle w:val="3"/>
        <w:tblW w:w="953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3876"/>
        <w:gridCol w:w="1276"/>
        <w:gridCol w:w="144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9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模 块</w:t>
            </w:r>
          </w:p>
        </w:tc>
        <w:tc>
          <w:tcPr>
            <w:tcW w:w="38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培训内容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课时（天）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拟聘师资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98" w:type="dxa"/>
            <w:vMerge w:val="restart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党的理论与党性教育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（1.5天）</w:t>
            </w:r>
          </w:p>
        </w:tc>
        <w:tc>
          <w:tcPr>
            <w:tcW w:w="3876" w:type="dxa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1.党的理论与党性教育相关课程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校内教师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98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仿宋" w:eastAsia="仿宋_GB2312" w:cs="仿宋"/>
                <w:b/>
                <w:sz w:val="24"/>
              </w:rPr>
            </w:pPr>
          </w:p>
        </w:tc>
        <w:tc>
          <w:tcPr>
            <w:tcW w:w="3876" w:type="dxa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2.主题党日活动</w:t>
            </w:r>
            <w:r>
              <w:rPr>
                <w:rFonts w:ascii="仿宋_GB2312" w:hAnsi="仿宋" w:eastAsia="仿宋_GB2312" w:cs="仿宋"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ascii="仿宋_GB2312" w:hAnsi="仿宋" w:eastAsia="仿宋_GB2312" w:cs="仿宋"/>
                <w:sz w:val="24"/>
              </w:rPr>
              <w:t>0.5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校内教师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98" w:type="dxa"/>
            <w:vMerge w:val="restart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核心业务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（4.5天）</w:t>
            </w:r>
          </w:p>
        </w:tc>
        <w:tc>
          <w:tcPr>
            <w:tcW w:w="387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1.税务系统财务风险管理与内部控制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0.5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校内教师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讲授式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98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仿宋" w:eastAsia="仿宋_GB2312" w:cs="仿宋"/>
                <w:b/>
                <w:sz w:val="24"/>
              </w:rPr>
            </w:pPr>
          </w:p>
        </w:tc>
        <w:tc>
          <w:tcPr>
            <w:tcW w:w="387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2.财会监督视角下的税务系统财务管理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0.5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校内教师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98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仿宋" w:eastAsia="仿宋_GB2312" w:cs="仿宋"/>
                <w:b/>
                <w:sz w:val="24"/>
              </w:rPr>
            </w:pPr>
          </w:p>
        </w:tc>
        <w:tc>
          <w:tcPr>
            <w:tcW w:w="387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3.税务系统会计核算重难点业务解析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0.5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校内教师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498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仿宋" w:eastAsia="仿宋_GB2312" w:cs="仿宋"/>
                <w:b/>
                <w:sz w:val="24"/>
              </w:rPr>
            </w:pPr>
          </w:p>
        </w:tc>
        <w:tc>
          <w:tcPr>
            <w:tcW w:w="387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4.在创新开展督审工作中如何分析数据、理解法律法规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0.5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外聘教师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讲授式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498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仿宋" w:eastAsia="仿宋_GB2312" w:cs="仿宋"/>
                <w:b/>
                <w:sz w:val="24"/>
              </w:rPr>
            </w:pPr>
          </w:p>
        </w:tc>
        <w:tc>
          <w:tcPr>
            <w:tcW w:w="387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5.督审工作实战中如何做好约谈工作、撰写揭示重大风险事项报告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0.5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外聘教师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讲授式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498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仿宋" w:eastAsia="仿宋_GB2312" w:cs="仿宋"/>
                <w:b/>
                <w:sz w:val="24"/>
              </w:rPr>
            </w:pPr>
          </w:p>
        </w:tc>
        <w:tc>
          <w:tcPr>
            <w:tcW w:w="3876" w:type="dxa"/>
            <w:vAlign w:val="center"/>
          </w:tcPr>
          <w:p>
            <w:pPr>
              <w:pStyle w:val="2"/>
              <w:jc w:val="both"/>
              <w:rPr>
                <w:rFonts w:hint="eastAsia" w:ascii="仿宋_GB2312" w:hAnsi="仿宋" w:eastAsia="仿宋_GB2312" w:cs="仿宋"/>
                <w:kern w:val="2"/>
              </w:rPr>
            </w:pPr>
            <w:r>
              <w:rPr>
                <w:rFonts w:hint="eastAsia" w:ascii="仿宋_GB2312" w:hAnsi="仿宋" w:eastAsia="仿宋_GB2312" w:cs="仿宋"/>
                <w:kern w:val="2"/>
              </w:rPr>
              <w:t>6.如何对税务稽查实体执法部分开展专项督察工作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0.5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外聘教师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讲授式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498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仿宋" w:eastAsia="仿宋_GB2312" w:cs="仿宋"/>
                <w:b/>
                <w:sz w:val="24"/>
              </w:rPr>
            </w:pPr>
          </w:p>
        </w:tc>
        <w:tc>
          <w:tcPr>
            <w:tcW w:w="3876" w:type="dxa"/>
            <w:vAlign w:val="center"/>
          </w:tcPr>
          <w:p>
            <w:pPr>
              <w:pStyle w:val="2"/>
              <w:jc w:val="both"/>
              <w:rPr>
                <w:rFonts w:hint="eastAsia" w:ascii="仿宋_GB2312" w:hAnsi="仿宋" w:eastAsia="仿宋_GB2312" w:cs="仿宋"/>
                <w:kern w:val="2"/>
              </w:rPr>
            </w:pPr>
            <w:r>
              <w:rPr>
                <w:rFonts w:hint="eastAsia" w:ascii="仿宋_GB2312" w:hAnsi="仿宋" w:eastAsia="仿宋_GB2312" w:cs="仿宋"/>
                <w:kern w:val="2"/>
              </w:rPr>
              <w:t>7.审计署、特派办审计中财务发现问题梳理及案例讲解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外聘教师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498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仿宋" w:eastAsia="仿宋_GB2312" w:cs="仿宋"/>
                <w:b/>
                <w:sz w:val="24"/>
              </w:rPr>
            </w:pP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textAlignment w:val="baseline"/>
              <w:rPr>
                <w:rFonts w:hint="eastAsia" w:ascii="仿宋" w:hAnsi="仿宋" w:eastAsia="仿宋"/>
                <w:kern w:val="2"/>
              </w:rPr>
            </w:pPr>
            <w:r>
              <w:rPr>
                <w:rFonts w:hint="eastAsia" w:ascii="仿宋_GB2312" w:hAnsi="仿宋" w:eastAsia="仿宋_GB2312" w:cs="仿宋"/>
                <w:kern w:val="2"/>
              </w:rPr>
              <w:t>8.研讨交流：如何针对在地市局税务机关设置督察内审科的背景，明晰自身岗位职责，结合工作实际，明晰督审应当干什么？如何干好？以实现督察内审工作质效的提升。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0.5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校内教师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498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非课程环节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（2天）</w:t>
            </w:r>
          </w:p>
        </w:tc>
        <w:tc>
          <w:tcPr>
            <w:tcW w:w="3876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1.报到、返程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总务处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4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合   计</w:t>
            </w:r>
          </w:p>
        </w:tc>
        <w:tc>
          <w:tcPr>
            <w:tcW w:w="4156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8</w:t>
            </w:r>
          </w:p>
        </w:tc>
      </w:tr>
    </w:tbl>
    <w:p>
      <w:pPr>
        <w:snapToGrid w:val="0"/>
        <w:spacing w:line="380" w:lineRule="exact"/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_GB2312" w:hAnsi="仿宋" w:eastAsia="仿宋_GB2312" w:cs="仿宋"/>
          <w:b/>
          <w:sz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B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2025-01-06T08:28:59Z</dcterms:created>
  <dc:creator>Administrator</dc:creator>
  <cp:lastModifiedBy>Administrator</cp:lastModifiedBy>
  <dcterms:modified xsi:type="dcterms:W3CDTF">2025-01-06T08:29:13Z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